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9727887"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0B70CA">
        <w:rPr>
          <w:rFonts w:cs="Arial"/>
          <w:b/>
          <w:sz w:val="24"/>
          <w:szCs w:val="24"/>
        </w:rPr>
        <w:t>7</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48242F">
        <w:rPr>
          <w:rFonts w:cs="Arial"/>
          <w:b/>
          <w:sz w:val="24"/>
          <w:szCs w:val="24"/>
        </w:rPr>
        <w:t>16501</w:t>
      </w:r>
    </w:p>
    <w:p w14:paraId="31DCE6A5" w14:textId="427D4B74"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0B70CA">
        <w:rPr>
          <w:b/>
          <w:sz w:val="24"/>
          <w:szCs w:val="24"/>
          <w:lang w:eastAsia="zh-CN"/>
        </w:rPr>
        <w:t>2-13 Nov</w:t>
      </w:r>
      <w:r w:rsidR="00ED034D" w:rsidRPr="00BF1228">
        <w:rPr>
          <w:b/>
          <w:sz w:val="24"/>
          <w:szCs w:val="24"/>
          <w:lang w:eastAsia="zh-CN"/>
        </w:rPr>
        <w:t>., 2020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8AA357B"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83BC0" w:rsidRPr="00583BC0">
        <w:rPr>
          <w:rFonts w:cs="Arial"/>
          <w:sz w:val="22"/>
        </w:rPr>
        <w:t xml:space="preserve">NRU </w:t>
      </w:r>
      <w:r w:rsidR="0048242F">
        <w:rPr>
          <w:rFonts w:cs="Arial"/>
          <w:sz w:val="22"/>
        </w:rPr>
        <w:t xml:space="preserve">small enhancement and exception sheet </w:t>
      </w:r>
      <w:r w:rsidR="00583BC0" w:rsidRPr="00583BC0">
        <w:rPr>
          <w:rFonts w:cs="Arial"/>
          <w:sz w:val="22"/>
        </w:rPr>
        <w:t xml:space="preserve">leftovers </w:t>
      </w:r>
      <w:r w:rsidR="0048242F">
        <w:rPr>
          <w:rFonts w:cs="Arial"/>
          <w:sz w:val="22"/>
        </w:rPr>
        <w:t>beyond RAN4#97e</w:t>
      </w:r>
    </w:p>
    <w:p w14:paraId="73BCD5A1" w14:textId="16A7CB76"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83BC0">
        <w:rPr>
          <w:rFonts w:ascii="Arial" w:hAnsi="Arial" w:cs="Arial"/>
          <w:sz w:val="22"/>
        </w:rPr>
        <w:t>7.1.1.3 Others [</w:t>
      </w:r>
      <w:proofErr w:type="spellStart"/>
      <w:r w:rsidR="00583BC0">
        <w:rPr>
          <w:rFonts w:ascii="Arial" w:hAnsi="Arial" w:cs="Arial"/>
          <w:sz w:val="22"/>
        </w:rPr>
        <w:t>NR_unlic</w:t>
      </w:r>
      <w:proofErr w:type="spellEnd"/>
      <w:r w:rsidR="00583BC0">
        <w:rPr>
          <w:rFonts w:ascii="Arial" w:hAnsi="Arial" w:cs="Arial"/>
          <w:sz w:val="22"/>
        </w:rPr>
        <w:t>-Core</w:t>
      </w:r>
      <w:r w:rsidR="005F3F8F" w:rsidRPr="005F3F8F">
        <w:rPr>
          <w:rFonts w:ascii="Arial" w:hAnsi="Arial" w:cs="Arial"/>
          <w:sz w:val="22"/>
        </w:rPr>
        <w:t>]</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9161A51" w:rsidR="00577141" w:rsidRDefault="00583BC0" w:rsidP="00577141">
      <w:pPr>
        <w:overflowPunct/>
        <w:autoSpaceDE/>
        <w:autoSpaceDN/>
        <w:adjustRightInd/>
        <w:spacing w:after="0"/>
        <w:jc w:val="both"/>
        <w:textAlignment w:val="auto"/>
        <w:rPr>
          <w:rFonts w:eastAsia="SimSun"/>
          <w:lang w:eastAsia="zh-CN"/>
        </w:rPr>
      </w:pPr>
      <w:r>
        <w:rPr>
          <w:rFonts w:eastAsia="SimSun"/>
          <w:lang w:eastAsia="zh-CN"/>
        </w:rPr>
        <w:t>In this contribution we discuss</w:t>
      </w:r>
      <w:r w:rsidR="00FC6324">
        <w:rPr>
          <w:rFonts w:eastAsia="SimSun"/>
          <w:lang w:eastAsia="zh-CN"/>
        </w:rPr>
        <w:t xml:space="preserve"> the options to continue the work next year on some of the Release 16 NRU topics that are leftovers from the last NRU WI exception sheet [1] and NRU CR [2].</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77BE7D49" w14:textId="7CF9033C" w:rsidR="00FB32A9" w:rsidRDefault="00FC6324" w:rsidP="00FC6324">
      <w:pPr>
        <w:spacing w:after="0"/>
        <w:rPr>
          <w:lang w:eastAsia="zh-CN"/>
        </w:rPr>
      </w:pPr>
      <w:r w:rsidRPr="00FC6324">
        <w:rPr>
          <w:lang w:eastAsia="zh-CN"/>
        </w:rPr>
        <w:t>The latest NRU</w:t>
      </w:r>
      <w:r>
        <w:rPr>
          <w:lang w:eastAsia="zh-CN"/>
        </w:rPr>
        <w:t xml:space="preserve"> Release 16</w:t>
      </w:r>
      <w:r w:rsidRPr="00FC6324">
        <w:rPr>
          <w:lang w:eastAsia="zh-CN"/>
        </w:rPr>
        <w:t xml:space="preserve"> </w:t>
      </w:r>
      <w:r>
        <w:rPr>
          <w:lang w:eastAsia="zh-CN"/>
        </w:rPr>
        <w:t>WI exception sheet focusses on finalizing the UE [2] and base station CRs:</w:t>
      </w:r>
    </w:p>
    <w:p w14:paraId="19D2AE64" w14:textId="77777777" w:rsidR="00FC6324" w:rsidRPr="009D0ECF" w:rsidRDefault="00FC6324" w:rsidP="00FC6324">
      <w:pPr>
        <w:pStyle w:val="ListParagraph"/>
        <w:numPr>
          <w:ilvl w:val="0"/>
          <w:numId w:val="25"/>
        </w:numPr>
        <w:rPr>
          <w:lang w:eastAsia="zh-CN"/>
        </w:rPr>
      </w:pPr>
      <w:r w:rsidRPr="009D0ECF">
        <w:rPr>
          <w:lang w:eastAsia="zh-CN"/>
        </w:rPr>
        <w:t>Resolve all parameters in square brackets and TBDs, including UE REFSENS</w:t>
      </w:r>
    </w:p>
    <w:p w14:paraId="4278F371" w14:textId="77777777" w:rsidR="00FC6324" w:rsidRPr="009D0ECF" w:rsidRDefault="00FC6324" w:rsidP="00FC6324">
      <w:pPr>
        <w:pStyle w:val="ListParagraph"/>
        <w:numPr>
          <w:ilvl w:val="0"/>
          <w:numId w:val="25"/>
        </w:numPr>
        <w:rPr>
          <w:lang w:eastAsia="zh-CN"/>
        </w:rPr>
      </w:pPr>
      <w:r w:rsidRPr="009D0ECF">
        <w:rPr>
          <w:lang w:eastAsia="zh-CN"/>
        </w:rPr>
        <w:t>CR for 38.101-3</w:t>
      </w:r>
    </w:p>
    <w:p w14:paraId="352009F9" w14:textId="77777777" w:rsidR="00FC6324" w:rsidRPr="009D0ECF" w:rsidRDefault="00FC6324" w:rsidP="00FC6324">
      <w:pPr>
        <w:pStyle w:val="ListParagraph"/>
        <w:numPr>
          <w:ilvl w:val="0"/>
          <w:numId w:val="25"/>
        </w:numPr>
        <w:rPr>
          <w:lang w:eastAsia="zh-CN"/>
        </w:rPr>
      </w:pPr>
      <w:r w:rsidRPr="009D0ECF">
        <w:rPr>
          <w:lang w:eastAsia="zh-CN"/>
        </w:rPr>
        <w:t>Medium range base station requirements</w:t>
      </w:r>
    </w:p>
    <w:p w14:paraId="292B59B8" w14:textId="1EE5889D" w:rsidR="00FC6324" w:rsidRPr="009D0ECF" w:rsidRDefault="00FC6324" w:rsidP="00FC6324">
      <w:pPr>
        <w:pStyle w:val="ListParagraph"/>
        <w:numPr>
          <w:ilvl w:val="0"/>
          <w:numId w:val="25"/>
        </w:numPr>
        <w:rPr>
          <w:lang w:eastAsia="zh-CN"/>
        </w:rPr>
      </w:pPr>
      <w:r w:rsidRPr="00934E54">
        <w:rPr>
          <w:lang w:eastAsia="zh-CN"/>
        </w:rPr>
        <w:t xml:space="preserve">As second priority if time permits, </w:t>
      </w:r>
      <w:proofErr w:type="gramStart"/>
      <w:r w:rsidRPr="00934E54">
        <w:rPr>
          <w:lang w:eastAsia="zh-CN"/>
        </w:rPr>
        <w:t>60kHz</w:t>
      </w:r>
      <w:proofErr w:type="gramEnd"/>
      <w:r w:rsidRPr="00934E54">
        <w:rPr>
          <w:lang w:eastAsia="zh-CN"/>
        </w:rPr>
        <w:t xml:space="preserve"> SCS, with separate discussions between (1) a single carrier 20 MHz SU with 60 kHz SCS and (2) wideband operation</w:t>
      </w:r>
      <w:r w:rsidR="00B04E8F">
        <w:rPr>
          <w:lang w:eastAsia="zh-CN"/>
        </w:rPr>
        <w:t>.</w:t>
      </w:r>
    </w:p>
    <w:p w14:paraId="478A25A3" w14:textId="22D0D3E7" w:rsidR="00FC6324" w:rsidRDefault="00FC6324" w:rsidP="00FC6324">
      <w:pPr>
        <w:spacing w:after="0"/>
        <w:rPr>
          <w:lang w:eastAsia="zh-CN"/>
        </w:rPr>
      </w:pPr>
      <w:r>
        <w:rPr>
          <w:lang w:eastAsia="zh-CN"/>
        </w:rPr>
        <w:t>This is recognized to be essential and should be the focus for RAN#97e meeting.</w:t>
      </w:r>
    </w:p>
    <w:p w14:paraId="71225558" w14:textId="77777777" w:rsidR="00FC6324" w:rsidRDefault="00FC6324" w:rsidP="00FC6324">
      <w:pPr>
        <w:spacing w:after="0"/>
        <w:rPr>
          <w:lang w:eastAsia="zh-CN"/>
        </w:rPr>
      </w:pPr>
    </w:p>
    <w:p w14:paraId="69EECA76" w14:textId="4C7B8DE5" w:rsidR="00FC6324" w:rsidRDefault="00B04E8F" w:rsidP="00FC6324">
      <w:pPr>
        <w:spacing w:after="0"/>
        <w:rPr>
          <w:lang w:eastAsia="zh-CN"/>
        </w:rPr>
      </w:pPr>
      <w:r>
        <w:rPr>
          <w:lang w:eastAsia="zh-CN"/>
        </w:rPr>
        <w:t>However,</w:t>
      </w:r>
      <w:r w:rsidR="00FC6324">
        <w:rPr>
          <w:lang w:eastAsia="zh-CN"/>
        </w:rPr>
        <w:t xml:space="preserve"> beyond this</w:t>
      </w:r>
      <w:r>
        <w:rPr>
          <w:lang w:eastAsia="zh-CN"/>
        </w:rPr>
        <w:t>,</w:t>
      </w:r>
      <w:r w:rsidR="00FC6324">
        <w:rPr>
          <w:lang w:eastAsia="zh-CN"/>
        </w:rPr>
        <w:t xml:space="preserve"> there are still a number of topics that were part of NRU Release 16 </w:t>
      </w:r>
      <w:r w:rsidR="00D76717">
        <w:rPr>
          <w:lang w:eastAsia="zh-CN"/>
        </w:rPr>
        <w:t xml:space="preserve">discussion </w:t>
      </w:r>
      <w:r>
        <w:rPr>
          <w:lang w:eastAsia="zh-CN"/>
        </w:rPr>
        <w:t>and</w:t>
      </w:r>
      <w:r w:rsidR="00D76717">
        <w:rPr>
          <w:lang w:eastAsia="zh-CN"/>
        </w:rPr>
        <w:t xml:space="preserve"> </w:t>
      </w:r>
      <w:r w:rsidR="00FC6324">
        <w:rPr>
          <w:lang w:eastAsia="zh-CN"/>
        </w:rPr>
        <w:t>will not be finalized</w:t>
      </w:r>
      <w:r w:rsidR="001C5F56">
        <w:rPr>
          <w:lang w:eastAsia="zh-CN"/>
        </w:rPr>
        <w:t>,</w:t>
      </w:r>
      <w:r w:rsidR="00FC6324">
        <w:rPr>
          <w:lang w:eastAsia="zh-CN"/>
        </w:rPr>
        <w:t xml:space="preserve"> but should be followed up in next year</w:t>
      </w:r>
      <w:r w:rsidR="001C5F56">
        <w:rPr>
          <w:lang w:eastAsia="zh-CN"/>
        </w:rPr>
        <w:t>’s</w:t>
      </w:r>
      <w:r w:rsidR="00FC6324">
        <w:rPr>
          <w:lang w:eastAsia="zh-CN"/>
        </w:rPr>
        <w:t xml:space="preserve"> RAN4 meeting such as:</w:t>
      </w:r>
    </w:p>
    <w:p w14:paraId="1D4F3289" w14:textId="0796FC64" w:rsidR="00FC6324" w:rsidRDefault="00FC6324" w:rsidP="00FC6324">
      <w:pPr>
        <w:pStyle w:val="ListParagraph"/>
        <w:numPr>
          <w:ilvl w:val="0"/>
          <w:numId w:val="26"/>
        </w:numPr>
        <w:spacing w:after="0"/>
        <w:rPr>
          <w:lang w:eastAsia="zh-CN"/>
        </w:rPr>
      </w:pPr>
      <w:r>
        <w:rPr>
          <w:lang w:eastAsia="zh-CN"/>
        </w:rPr>
        <w:t>100 MHz channel bandwidth for single CC and wideband operation</w:t>
      </w:r>
    </w:p>
    <w:p w14:paraId="709E6509" w14:textId="2958F7FB" w:rsidR="00FC6324" w:rsidRDefault="00FC6324" w:rsidP="00FC6324">
      <w:pPr>
        <w:pStyle w:val="ListParagraph"/>
        <w:numPr>
          <w:ilvl w:val="0"/>
          <w:numId w:val="26"/>
        </w:numPr>
        <w:spacing w:after="0"/>
        <w:rPr>
          <w:lang w:eastAsia="zh-CN"/>
        </w:rPr>
      </w:pPr>
      <w:r>
        <w:rPr>
          <w:lang w:eastAsia="zh-CN"/>
        </w:rPr>
        <w:t>Power class 3 (at least with 2xPC5 since UL MIMO is one of NRU optional feature)</w:t>
      </w:r>
      <w:r w:rsidR="00D76717">
        <w:rPr>
          <w:lang w:eastAsia="zh-CN"/>
        </w:rPr>
        <w:t xml:space="preserve"> with related MPR</w:t>
      </w:r>
    </w:p>
    <w:p w14:paraId="51374AFF" w14:textId="6C35686C" w:rsidR="00D76717" w:rsidRDefault="00D76717" w:rsidP="00D76717">
      <w:pPr>
        <w:pStyle w:val="ListParagraph"/>
        <w:numPr>
          <w:ilvl w:val="1"/>
          <w:numId w:val="26"/>
        </w:numPr>
        <w:spacing w:after="0"/>
        <w:rPr>
          <w:lang w:eastAsia="zh-CN"/>
        </w:rPr>
      </w:pPr>
      <w:r>
        <w:rPr>
          <w:lang w:eastAsia="zh-CN"/>
        </w:rPr>
        <w:t>Potentially linked with higher power class for outdoor operation in n96.</w:t>
      </w:r>
    </w:p>
    <w:p w14:paraId="552E2BF4" w14:textId="7C076AB4" w:rsidR="00D76717" w:rsidRDefault="00D76717" w:rsidP="00FC6324">
      <w:pPr>
        <w:pStyle w:val="ListParagraph"/>
        <w:numPr>
          <w:ilvl w:val="0"/>
          <w:numId w:val="26"/>
        </w:numPr>
        <w:spacing w:after="0"/>
        <w:rPr>
          <w:lang w:eastAsia="zh-CN"/>
        </w:rPr>
      </w:pPr>
      <w:r>
        <w:rPr>
          <w:lang w:eastAsia="zh-CN"/>
        </w:rPr>
        <w:t>Contiguous UL CA</w:t>
      </w:r>
      <w:bookmarkStart w:id="2" w:name="_GoBack"/>
      <w:bookmarkEnd w:id="2"/>
    </w:p>
    <w:p w14:paraId="4517D90E" w14:textId="44051483" w:rsidR="00D76717" w:rsidRDefault="00D76717" w:rsidP="00FC6324">
      <w:pPr>
        <w:pStyle w:val="ListParagraph"/>
        <w:numPr>
          <w:ilvl w:val="0"/>
          <w:numId w:val="26"/>
        </w:numPr>
        <w:spacing w:after="0"/>
        <w:rPr>
          <w:lang w:eastAsia="zh-CN"/>
        </w:rPr>
      </w:pPr>
      <w:r>
        <w:rPr>
          <w:lang w:eastAsia="zh-CN"/>
        </w:rPr>
        <w:t>CA and DC band combinations</w:t>
      </w:r>
      <w:r w:rsidR="00B04E8F">
        <w:rPr>
          <w:lang w:eastAsia="zh-CN"/>
        </w:rPr>
        <w:t>.</w:t>
      </w:r>
    </w:p>
    <w:p w14:paraId="20A21D4A" w14:textId="77777777" w:rsidR="00D76717" w:rsidRDefault="00D76717" w:rsidP="00D76717">
      <w:pPr>
        <w:spacing w:after="0"/>
        <w:rPr>
          <w:lang w:eastAsia="zh-CN"/>
        </w:rPr>
      </w:pPr>
    </w:p>
    <w:p w14:paraId="472D1FD5" w14:textId="732CCC14" w:rsidR="00D76717" w:rsidRDefault="00D76717" w:rsidP="00D76717">
      <w:pPr>
        <w:spacing w:after="0"/>
        <w:rPr>
          <w:lang w:eastAsia="zh-CN"/>
        </w:rPr>
      </w:pPr>
      <w:r>
        <w:rPr>
          <w:lang w:eastAsia="zh-CN"/>
        </w:rPr>
        <w:t xml:space="preserve">Given the current capacity challenges in RAN4 for </w:t>
      </w:r>
      <w:r w:rsidR="00B04E8F">
        <w:rPr>
          <w:lang w:eastAsia="zh-CN"/>
        </w:rPr>
        <w:t xml:space="preserve">Release 17, </w:t>
      </w:r>
      <w:r>
        <w:rPr>
          <w:lang w:eastAsia="zh-CN"/>
        </w:rPr>
        <w:t>it is unlikely that a large WI can be agreed for NRU</w:t>
      </w:r>
      <w:r w:rsidR="001C5F56">
        <w:rPr>
          <w:lang w:eastAsia="zh-CN"/>
        </w:rPr>
        <w:t>,</w:t>
      </w:r>
      <w:r>
        <w:rPr>
          <w:lang w:eastAsia="zh-CN"/>
        </w:rPr>
        <w:t xml:space="preserve"> but some aspect may be covered in relation with the support of the European, Korean or other </w:t>
      </w:r>
      <w:r w:rsidR="00B04E8F">
        <w:rPr>
          <w:lang w:eastAsia="zh-CN"/>
        </w:rPr>
        <w:t xml:space="preserve">regional </w:t>
      </w:r>
      <w:r>
        <w:rPr>
          <w:lang w:eastAsia="zh-CN"/>
        </w:rPr>
        <w:t>spectrum.</w:t>
      </w:r>
      <w:r w:rsidR="0048242F">
        <w:rPr>
          <w:lang w:eastAsia="zh-CN"/>
        </w:rPr>
        <w:t xml:space="preserve"> </w:t>
      </w:r>
      <w:proofErr w:type="gramStart"/>
      <w:r w:rsidR="0048242F">
        <w:rPr>
          <w:lang w:eastAsia="zh-CN"/>
        </w:rPr>
        <w:t>For example</w:t>
      </w:r>
      <w:r w:rsidR="00B04E8F">
        <w:rPr>
          <w:lang w:eastAsia="zh-CN"/>
        </w:rPr>
        <w:t>,</w:t>
      </w:r>
      <w:r w:rsidR="0048242F">
        <w:rPr>
          <w:lang w:eastAsia="zh-CN"/>
        </w:rPr>
        <w:t xml:space="preserve"> in the WI for Introduction of lower 6GHz NR unlicensed spectrum in Europe.</w:t>
      </w:r>
      <w:proofErr w:type="gramEnd"/>
    </w:p>
    <w:p w14:paraId="4D4B2ED9" w14:textId="77777777" w:rsidR="00D76717" w:rsidRDefault="00D76717" w:rsidP="00D76717">
      <w:pPr>
        <w:overflowPunct/>
        <w:autoSpaceDE/>
        <w:autoSpaceDN/>
        <w:adjustRightInd/>
        <w:spacing w:after="0"/>
        <w:textAlignment w:val="auto"/>
        <w:rPr>
          <w:lang w:eastAsia="zh-CN"/>
        </w:rPr>
      </w:pPr>
    </w:p>
    <w:p w14:paraId="47ACDFE7" w14:textId="4847DFCE" w:rsidR="00D76717" w:rsidRDefault="00D76717" w:rsidP="00D76717">
      <w:pPr>
        <w:overflowPunct/>
        <w:autoSpaceDE/>
        <w:autoSpaceDN/>
        <w:adjustRightInd/>
        <w:spacing w:after="0"/>
        <w:textAlignment w:val="auto"/>
        <w:rPr>
          <w:lang w:eastAsia="zh-CN"/>
        </w:rPr>
      </w:pPr>
      <w:r w:rsidRPr="00D76717">
        <w:rPr>
          <w:lang w:eastAsia="zh-CN"/>
        </w:rPr>
        <w:t xml:space="preserve">One possibility is that some of these are </w:t>
      </w:r>
      <w:r>
        <w:rPr>
          <w:lang w:eastAsia="zh-CN"/>
        </w:rPr>
        <w:t>moved to related baskets</w:t>
      </w:r>
      <w:r w:rsidR="00B04E8F">
        <w:rPr>
          <w:lang w:eastAsia="zh-CN"/>
        </w:rPr>
        <w:t xml:space="preserve"> such as</w:t>
      </w:r>
      <w:r>
        <w:rPr>
          <w:lang w:eastAsia="zh-CN"/>
        </w:rPr>
        <w:t>:</w:t>
      </w:r>
    </w:p>
    <w:p w14:paraId="58512814" w14:textId="46E4F0F8" w:rsidR="00D76717" w:rsidRDefault="00D76717" w:rsidP="00D76717">
      <w:pPr>
        <w:pStyle w:val="ListParagraph"/>
        <w:numPr>
          <w:ilvl w:val="0"/>
          <w:numId w:val="27"/>
        </w:numPr>
        <w:overflowPunct/>
        <w:autoSpaceDE/>
        <w:autoSpaceDN/>
        <w:adjustRightInd/>
        <w:spacing w:after="0"/>
        <w:textAlignment w:val="auto"/>
        <w:rPr>
          <w:lang w:eastAsia="zh-CN"/>
        </w:rPr>
      </w:pPr>
      <w:r>
        <w:rPr>
          <w:lang w:eastAsia="zh-CN"/>
        </w:rPr>
        <w:t>R</w:t>
      </w:r>
      <w:r w:rsidR="0048242F">
        <w:rPr>
          <w:lang w:eastAsia="zh-CN"/>
        </w:rPr>
        <w:t xml:space="preserve">elease </w:t>
      </w:r>
      <w:r>
        <w:rPr>
          <w:lang w:eastAsia="zh-CN"/>
        </w:rPr>
        <w:t>17 CA and DC baskets should include combinations with NRU bands n46 and n96</w:t>
      </w:r>
    </w:p>
    <w:p w14:paraId="2F287D44" w14:textId="57FD2625" w:rsidR="00D76717" w:rsidRPr="00D76717" w:rsidRDefault="00D76717" w:rsidP="00D76717">
      <w:pPr>
        <w:pStyle w:val="ListParagraph"/>
        <w:numPr>
          <w:ilvl w:val="0"/>
          <w:numId w:val="27"/>
        </w:numPr>
        <w:overflowPunct/>
        <w:autoSpaceDE/>
        <w:autoSpaceDN/>
        <w:adjustRightInd/>
        <w:spacing w:after="0"/>
        <w:textAlignment w:val="auto"/>
        <w:rPr>
          <w:lang w:eastAsia="zh-CN"/>
        </w:rPr>
      </w:pPr>
      <w:r>
        <w:rPr>
          <w:lang w:eastAsia="zh-CN"/>
        </w:rPr>
        <w:t>100 MHz channel bandwidth (at least single CC) could be handled within the b</w:t>
      </w:r>
      <w:r w:rsidR="0048242F">
        <w:rPr>
          <w:lang w:eastAsia="zh-CN"/>
        </w:rPr>
        <w:t>a</w:t>
      </w:r>
      <w:r>
        <w:rPr>
          <w:lang w:eastAsia="zh-CN"/>
        </w:rPr>
        <w:t xml:space="preserve">sket WID: Core part: Rel-17 Adding channel bandwidth support to existing NR bands </w:t>
      </w:r>
    </w:p>
    <w:p w14:paraId="51111379" w14:textId="77777777" w:rsidR="005645E6" w:rsidRDefault="005645E6" w:rsidP="005645E6">
      <w:pPr>
        <w:overflowPunct/>
        <w:autoSpaceDE/>
        <w:autoSpaceDN/>
        <w:adjustRightInd/>
        <w:spacing w:after="0"/>
        <w:textAlignment w:val="auto"/>
        <w:rPr>
          <w:lang w:eastAsia="zh-CN"/>
        </w:rPr>
      </w:pPr>
    </w:p>
    <w:p w14:paraId="39325670" w14:textId="3563C89D" w:rsidR="00D76717" w:rsidRPr="00D76717" w:rsidRDefault="0048242F" w:rsidP="00FB32A9">
      <w:pPr>
        <w:overflowPunct/>
        <w:autoSpaceDE/>
        <w:autoSpaceDN/>
        <w:adjustRightInd/>
        <w:textAlignment w:val="auto"/>
        <w:rPr>
          <w:lang w:eastAsia="zh-CN"/>
        </w:rPr>
      </w:pPr>
      <w:r>
        <w:rPr>
          <w:lang w:eastAsia="zh-CN"/>
        </w:rPr>
        <w:t xml:space="preserve">NR </w:t>
      </w:r>
      <w:r w:rsidR="00D76717" w:rsidRPr="00D76717">
        <w:rPr>
          <w:lang w:eastAsia="zh-CN"/>
        </w:rPr>
        <w:t xml:space="preserve">PC2 </w:t>
      </w:r>
      <w:proofErr w:type="spellStart"/>
      <w:proofErr w:type="gramStart"/>
      <w:r w:rsidR="00D76717" w:rsidRPr="00D76717">
        <w:rPr>
          <w:lang w:eastAsia="zh-CN"/>
        </w:rPr>
        <w:t>Tx</w:t>
      </w:r>
      <w:proofErr w:type="spellEnd"/>
      <w:proofErr w:type="gramEnd"/>
      <w:r w:rsidR="00D76717" w:rsidRPr="00D76717">
        <w:rPr>
          <w:lang w:eastAsia="zh-CN"/>
        </w:rPr>
        <w:t xml:space="preserve"> Diversity</w:t>
      </w:r>
      <w:r>
        <w:rPr>
          <w:lang w:eastAsia="zh-CN"/>
        </w:rPr>
        <w:t>/UL MIMO</w:t>
      </w:r>
      <w:r w:rsidR="005645E6">
        <w:rPr>
          <w:lang w:eastAsia="zh-CN"/>
        </w:rPr>
        <w:t xml:space="preserve"> requirement</w:t>
      </w:r>
      <w:r w:rsidR="00D76717" w:rsidRPr="00D76717">
        <w:rPr>
          <w:lang w:eastAsia="zh-CN"/>
        </w:rPr>
        <w:t xml:space="preserve"> </w:t>
      </w:r>
      <w:r w:rsidR="005645E6">
        <w:rPr>
          <w:lang w:eastAsia="zh-CN"/>
        </w:rPr>
        <w:t>is agreed to continue under R16 TEI</w:t>
      </w:r>
      <w:r w:rsidR="001C5F56">
        <w:rPr>
          <w:lang w:eastAsia="zh-CN"/>
        </w:rPr>
        <w:t>.</w:t>
      </w:r>
      <w:r w:rsidR="005645E6">
        <w:rPr>
          <w:lang w:eastAsia="zh-CN"/>
        </w:rPr>
        <w:t xml:space="preserve"> </w:t>
      </w:r>
      <w:r w:rsidR="001C5F56">
        <w:rPr>
          <w:lang w:eastAsia="zh-CN"/>
        </w:rPr>
        <w:t xml:space="preserve">it </w:t>
      </w:r>
      <w:r w:rsidR="005645E6">
        <w:rPr>
          <w:lang w:eastAsia="zh-CN"/>
        </w:rPr>
        <w:t>could be the same for NRU PC3 UL MIMO/</w:t>
      </w:r>
      <w:proofErr w:type="spellStart"/>
      <w:r w:rsidR="005645E6">
        <w:rPr>
          <w:lang w:eastAsia="zh-CN"/>
        </w:rPr>
        <w:t>TxDiv</w:t>
      </w:r>
      <w:proofErr w:type="spellEnd"/>
      <w:r w:rsidR="001C5F56">
        <w:rPr>
          <w:lang w:eastAsia="zh-CN"/>
        </w:rPr>
        <w:t>.</w:t>
      </w:r>
    </w:p>
    <w:p w14:paraId="73EA395E" w14:textId="1340B02A" w:rsidR="00FB32A9" w:rsidRDefault="005645E6" w:rsidP="00FB32A9">
      <w:pPr>
        <w:overflowPunct/>
        <w:autoSpaceDE/>
        <w:autoSpaceDN/>
        <w:adjustRightInd/>
        <w:textAlignment w:val="auto"/>
        <w:rPr>
          <w:lang w:eastAsia="zh-CN"/>
        </w:rPr>
      </w:pPr>
      <w:r>
        <w:rPr>
          <w:lang w:eastAsia="zh-CN"/>
        </w:rPr>
        <w:t xml:space="preserve">After PC3 NR UL CA in Release 16, PC2 contiguous UL CA has been agreed </w:t>
      </w:r>
      <w:r w:rsidR="00B04E8F">
        <w:rPr>
          <w:lang w:eastAsia="zh-CN"/>
        </w:rPr>
        <w:t>in a</w:t>
      </w:r>
      <w:r>
        <w:rPr>
          <w:lang w:eastAsia="zh-CN"/>
        </w:rPr>
        <w:t xml:space="preserve"> Release 17 </w:t>
      </w:r>
      <w:r w:rsidR="00B04E8F">
        <w:rPr>
          <w:lang w:eastAsia="zh-CN"/>
        </w:rPr>
        <w:t xml:space="preserve">FR1 </w:t>
      </w:r>
      <w:r>
        <w:rPr>
          <w:lang w:eastAsia="zh-CN"/>
        </w:rPr>
        <w:t>enhancement</w:t>
      </w:r>
      <w:r w:rsidR="00B04E8F">
        <w:rPr>
          <w:lang w:eastAsia="zh-CN"/>
        </w:rPr>
        <w:t xml:space="preserve"> WI</w:t>
      </w:r>
      <w:r w:rsidR="001C5F56">
        <w:rPr>
          <w:lang w:eastAsia="zh-CN"/>
        </w:rPr>
        <w:t>.</w:t>
      </w:r>
      <w:r>
        <w:rPr>
          <w:lang w:eastAsia="zh-CN"/>
        </w:rPr>
        <w:t xml:space="preserve"> </w:t>
      </w:r>
      <w:r w:rsidR="001C5F56">
        <w:rPr>
          <w:lang w:eastAsia="zh-CN"/>
        </w:rPr>
        <w:t>It could</w:t>
      </w:r>
      <w:r>
        <w:rPr>
          <w:lang w:eastAsia="zh-CN"/>
        </w:rPr>
        <w:t xml:space="preserve"> be the same for NRU contiguous UL CA which can possibly benefit from the work on wideband operation in UL</w:t>
      </w:r>
      <w:r w:rsidR="001C5F56">
        <w:rPr>
          <w:lang w:eastAsia="zh-CN"/>
        </w:rPr>
        <w:t>.</w:t>
      </w:r>
    </w:p>
    <w:p w14:paraId="65B10CF1" w14:textId="3F9B54F2" w:rsidR="005645E6" w:rsidRPr="005645E6" w:rsidRDefault="005645E6" w:rsidP="00FB32A9">
      <w:pPr>
        <w:overflowPunct/>
        <w:autoSpaceDE/>
        <w:autoSpaceDN/>
        <w:adjustRightInd/>
        <w:textAlignment w:val="auto"/>
        <w:rPr>
          <w:b/>
          <w:lang w:eastAsia="ko-KR"/>
        </w:rPr>
      </w:pPr>
      <w:r w:rsidRPr="005645E6">
        <w:rPr>
          <w:b/>
          <w:lang w:eastAsia="zh-CN"/>
        </w:rPr>
        <w:t xml:space="preserve">Proposal: </w:t>
      </w:r>
      <w:r>
        <w:rPr>
          <w:b/>
          <w:lang w:eastAsia="zh-CN"/>
        </w:rPr>
        <w:t>Companies view</w:t>
      </w:r>
      <w:r w:rsidR="00B04E8F">
        <w:rPr>
          <w:b/>
          <w:lang w:eastAsia="zh-CN"/>
        </w:rPr>
        <w:t>s</w:t>
      </w:r>
      <w:r>
        <w:rPr>
          <w:b/>
          <w:lang w:eastAsia="zh-CN"/>
        </w:rPr>
        <w:t xml:space="preserve"> on NRU continuation work in 2021/Release 17 should be collected in order to enable small enhancement steps from Release 16 and devise a strategy for December plenary RAN#90e.</w:t>
      </w:r>
    </w:p>
    <w:p w14:paraId="7BE54F94" w14:textId="77777777" w:rsidR="00305289" w:rsidRDefault="00305289" w:rsidP="00305289">
      <w:pPr>
        <w:pStyle w:val="Heading1"/>
      </w:pPr>
      <w:r>
        <w:t>Conclusions</w:t>
      </w:r>
    </w:p>
    <w:p w14:paraId="24AB93EC" w14:textId="33B2F34E" w:rsidR="002B025A" w:rsidRDefault="00305289" w:rsidP="00305289">
      <w:pPr>
        <w:spacing w:after="0"/>
        <w:jc w:val="both"/>
      </w:pPr>
      <w:r>
        <w:t xml:space="preserve">In this contribution, we </w:t>
      </w:r>
      <w:r w:rsidR="005645E6">
        <w:t>discuss the leftovers from NRU which may be pursued in 2021 and make the following proposal.</w:t>
      </w:r>
      <w:r w:rsidR="00FB32A9">
        <w:t xml:space="preserve"> </w:t>
      </w:r>
    </w:p>
    <w:p w14:paraId="10CDB345" w14:textId="77777777" w:rsidR="002B025A" w:rsidRDefault="002B025A" w:rsidP="00305289">
      <w:pPr>
        <w:spacing w:after="0"/>
        <w:jc w:val="both"/>
      </w:pPr>
    </w:p>
    <w:p w14:paraId="08751705" w14:textId="45169A7C" w:rsidR="00FB32A9" w:rsidRPr="005645E6" w:rsidRDefault="005645E6" w:rsidP="005645E6">
      <w:pPr>
        <w:overflowPunct/>
        <w:autoSpaceDE/>
        <w:autoSpaceDN/>
        <w:adjustRightInd/>
        <w:textAlignment w:val="auto"/>
        <w:rPr>
          <w:b/>
          <w:lang w:eastAsia="ko-KR"/>
        </w:rPr>
      </w:pPr>
      <w:r w:rsidRPr="005645E6">
        <w:rPr>
          <w:b/>
          <w:lang w:eastAsia="zh-CN"/>
        </w:rPr>
        <w:t>Proposal: Companies view</w:t>
      </w:r>
      <w:r w:rsidR="00B04E8F">
        <w:rPr>
          <w:b/>
          <w:lang w:eastAsia="zh-CN"/>
        </w:rPr>
        <w:t>s</w:t>
      </w:r>
      <w:r w:rsidRPr="005645E6">
        <w:rPr>
          <w:b/>
          <w:lang w:eastAsia="zh-CN"/>
        </w:rPr>
        <w:t xml:space="preserve"> on NRU continuation work in 2021/Release 17 should be collected in order to enable small enhancement steps from Release 16 and devise a strategy for December plenary RAN#90e.</w:t>
      </w:r>
    </w:p>
    <w:p w14:paraId="03D6921F" w14:textId="77777777" w:rsidR="00F10F97" w:rsidRDefault="007321E3" w:rsidP="00C8525F">
      <w:pPr>
        <w:pStyle w:val="Heading1"/>
        <w:numPr>
          <w:ilvl w:val="0"/>
          <w:numId w:val="0"/>
        </w:numPr>
        <w:jc w:val="both"/>
      </w:pPr>
      <w:r>
        <w:lastRenderedPageBreak/>
        <w:t>R</w:t>
      </w:r>
      <w:r w:rsidR="00F10F97">
        <w:t>eferences</w:t>
      </w:r>
    </w:p>
    <w:p w14:paraId="05FC47DD" w14:textId="0BA2D3BC" w:rsidR="003F4A86" w:rsidRDefault="003F4A86" w:rsidP="00CB648E">
      <w:r>
        <w:rPr>
          <w:rFonts w:ascii="Arial" w:hAnsi="Arial"/>
        </w:rPr>
        <w:t>[</w:t>
      </w:r>
      <w:r w:rsidR="00583BC0">
        <w:rPr>
          <w:rFonts w:ascii="Arial" w:hAnsi="Arial"/>
        </w:rPr>
        <w:t>1</w:t>
      </w:r>
      <w:r>
        <w:rPr>
          <w:rFonts w:ascii="Arial" w:hAnsi="Arial"/>
        </w:rPr>
        <w:t xml:space="preserve">] </w:t>
      </w:r>
      <w:r w:rsidR="00583BC0" w:rsidRPr="00583BC0">
        <w:t>RP-202099</w:t>
      </w:r>
      <w:r w:rsidR="00FB32A9">
        <w:t>,</w:t>
      </w:r>
      <w:r w:rsidRPr="003F4A86">
        <w:t xml:space="preserve"> </w:t>
      </w:r>
      <w:r w:rsidR="00583BC0" w:rsidRPr="00583BC0">
        <w:t>Rel-16 Work Item Exception for Core Part: NR-based access to unlicensed spectrum</w:t>
      </w:r>
      <w:r w:rsidR="00583BC0">
        <w:t>,</w:t>
      </w:r>
      <w:r w:rsidR="00583BC0" w:rsidRPr="00583BC0">
        <w:rPr>
          <w:noProof/>
        </w:rPr>
        <w:t xml:space="preserve"> </w:t>
      </w:r>
      <w:r w:rsidR="00583BC0">
        <w:rPr>
          <w:noProof/>
        </w:rPr>
        <w:t>Qualcomm Incorporated, RAN#89e</w:t>
      </w:r>
    </w:p>
    <w:p w14:paraId="2CE5A5B2" w14:textId="1B505F5F" w:rsidR="00FB32A9" w:rsidRDefault="00FB32A9" w:rsidP="00CB648E">
      <w:r>
        <w:t>[</w:t>
      </w:r>
      <w:r w:rsidR="00583BC0">
        <w:t>2</w:t>
      </w:r>
      <w:r>
        <w:t xml:space="preserve">] </w:t>
      </w:r>
      <w:r w:rsidRPr="00FB32A9">
        <w:t>RP-202117</w:t>
      </w:r>
      <w:r>
        <w:t xml:space="preserve">, </w:t>
      </w:r>
      <w:r>
        <w:rPr>
          <w:noProof/>
        </w:rPr>
        <w:t>Introduction of NR-based access to unlicensed spectrum, Qualcomm Incorporated, Nokia, AT&amp;T, Charter Communications, Inc., Verizon, Samsung, LGE, Skyworks Solutions, Inc.RAN#89e</w:t>
      </w:r>
    </w:p>
    <w:sectPr w:rsidR="00FB32A9" w:rsidSect="00EA0A48">
      <w:footerReference w:type="default" r:id="rId9"/>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99442" w14:textId="77777777" w:rsidR="00841383" w:rsidRDefault="00841383">
      <w:r>
        <w:separator/>
      </w:r>
    </w:p>
  </w:endnote>
  <w:endnote w:type="continuationSeparator" w:id="0">
    <w:p w14:paraId="7BEB0E0B" w14:textId="77777777" w:rsidR="00841383" w:rsidRDefault="00841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48370C" w:rsidRDefault="004837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99266" w14:textId="77777777" w:rsidR="00841383" w:rsidRDefault="00841383">
      <w:r>
        <w:separator/>
      </w:r>
    </w:p>
  </w:footnote>
  <w:footnote w:type="continuationSeparator" w:id="0">
    <w:p w14:paraId="4AB0E8F3" w14:textId="77777777" w:rsidR="00841383" w:rsidRDefault="008413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232A8"/>
    <w:multiLevelType w:val="hybridMultilevel"/>
    <w:tmpl w:val="304AF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FC4632"/>
    <w:multiLevelType w:val="hybridMultilevel"/>
    <w:tmpl w:val="CACEF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03C51F3"/>
    <w:multiLevelType w:val="hybridMultilevel"/>
    <w:tmpl w:val="A51C988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955E38"/>
    <w:multiLevelType w:val="hybridMultilevel"/>
    <w:tmpl w:val="AFF6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10556E"/>
    <w:multiLevelType w:val="hybridMultilevel"/>
    <w:tmpl w:val="391098B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4FC74FA1"/>
    <w:multiLevelType w:val="hybridMultilevel"/>
    <w:tmpl w:val="3B10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D456CB"/>
    <w:multiLevelType w:val="hybridMultilevel"/>
    <w:tmpl w:val="DEFE5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35157E1"/>
    <w:multiLevelType w:val="hybridMultilevel"/>
    <w:tmpl w:val="34224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A92DC4"/>
    <w:multiLevelType w:val="hybridMultilevel"/>
    <w:tmpl w:val="E5687B5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1B453C6"/>
    <w:multiLevelType w:val="hybridMultilevel"/>
    <w:tmpl w:val="B09ABA42"/>
    <w:lvl w:ilvl="0" w:tplc="71729F0A">
      <w:numFmt w:val="bullet"/>
      <w:lvlText w:val=""/>
      <w:lvlJc w:val="left"/>
      <w:pPr>
        <w:ind w:left="1080" w:hanging="72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3B082D"/>
    <w:multiLevelType w:val="hybridMultilevel"/>
    <w:tmpl w:val="9A52D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4"/>
  </w:num>
  <w:num w:numId="4">
    <w:abstractNumId w:val="25"/>
  </w:num>
  <w:num w:numId="5">
    <w:abstractNumId w:val="10"/>
  </w:num>
  <w:num w:numId="6">
    <w:abstractNumId w:val="4"/>
  </w:num>
  <w:num w:numId="7">
    <w:abstractNumId w:val="15"/>
  </w:num>
  <w:num w:numId="8">
    <w:abstractNumId w:val="20"/>
  </w:num>
  <w:num w:numId="9">
    <w:abstractNumId w:val="9"/>
  </w:num>
  <w:num w:numId="10">
    <w:abstractNumId w:val="6"/>
  </w:num>
  <w:num w:numId="11">
    <w:abstractNumId w:val="16"/>
  </w:num>
  <w:num w:numId="12">
    <w:abstractNumId w:val="12"/>
  </w:num>
  <w:num w:numId="13">
    <w:abstractNumId w:val="22"/>
  </w:num>
  <w:num w:numId="14">
    <w:abstractNumId w:val="26"/>
  </w:num>
  <w:num w:numId="15">
    <w:abstractNumId w:val="2"/>
  </w:num>
  <w:num w:numId="16">
    <w:abstractNumId w:val="7"/>
  </w:num>
  <w:num w:numId="17">
    <w:abstractNumId w:val="0"/>
  </w:num>
  <w:num w:numId="18">
    <w:abstractNumId w:val="24"/>
  </w:num>
  <w:num w:numId="19">
    <w:abstractNumId w:val="19"/>
  </w:num>
  <w:num w:numId="20">
    <w:abstractNumId w:val="8"/>
  </w:num>
  <w:num w:numId="21">
    <w:abstractNumId w:val="3"/>
  </w:num>
  <w:num w:numId="22">
    <w:abstractNumId w:val="13"/>
  </w:num>
  <w:num w:numId="23">
    <w:abstractNumId w:val="23"/>
  </w:num>
  <w:num w:numId="24">
    <w:abstractNumId w:val="17"/>
  </w:num>
  <w:num w:numId="25">
    <w:abstractNumId w:val="21"/>
  </w:num>
  <w:num w:numId="26">
    <w:abstractNumId w:val="1"/>
  </w:num>
  <w:num w:numId="2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4B58"/>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ACD"/>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B"/>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5A5"/>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4A4"/>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806"/>
    <w:rsid w:val="00133EB9"/>
    <w:rsid w:val="001348D2"/>
    <w:rsid w:val="00134F93"/>
    <w:rsid w:val="0013512A"/>
    <w:rsid w:val="00135141"/>
    <w:rsid w:val="00135898"/>
    <w:rsid w:val="00135B25"/>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9F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5F56"/>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6FF9"/>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367"/>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8A4"/>
    <w:rsid w:val="00297A9D"/>
    <w:rsid w:val="002A0DBC"/>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25A"/>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2F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D7D4A"/>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A6B"/>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47AFE"/>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F6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3CF4"/>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A86"/>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42F"/>
    <w:rsid w:val="00482559"/>
    <w:rsid w:val="004835A3"/>
    <w:rsid w:val="0048370C"/>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98"/>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A6F"/>
    <w:rsid w:val="004B7F4D"/>
    <w:rsid w:val="004C01FE"/>
    <w:rsid w:val="004C04B8"/>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80C"/>
    <w:rsid w:val="004D0C60"/>
    <w:rsid w:val="004D0D39"/>
    <w:rsid w:val="004D10D7"/>
    <w:rsid w:val="004D11A2"/>
    <w:rsid w:val="004D21E4"/>
    <w:rsid w:val="004D27CA"/>
    <w:rsid w:val="004D3ADB"/>
    <w:rsid w:val="004D3C23"/>
    <w:rsid w:val="004D3D59"/>
    <w:rsid w:val="004D3E14"/>
    <w:rsid w:val="004D4120"/>
    <w:rsid w:val="004D4538"/>
    <w:rsid w:val="004D4A9F"/>
    <w:rsid w:val="004D4D7B"/>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1F7B"/>
    <w:rsid w:val="0052210B"/>
    <w:rsid w:val="00522156"/>
    <w:rsid w:val="00522310"/>
    <w:rsid w:val="00522C81"/>
    <w:rsid w:val="0052367C"/>
    <w:rsid w:val="0052389C"/>
    <w:rsid w:val="00523CDB"/>
    <w:rsid w:val="00524BAF"/>
    <w:rsid w:val="00525BF0"/>
    <w:rsid w:val="00525C2F"/>
    <w:rsid w:val="00526091"/>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5E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BC0"/>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46E"/>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8F"/>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7D1"/>
    <w:rsid w:val="00617861"/>
    <w:rsid w:val="00620055"/>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47"/>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5F"/>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1EB7"/>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B12"/>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622"/>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038"/>
    <w:rsid w:val="007F010F"/>
    <w:rsid w:val="007F011F"/>
    <w:rsid w:val="007F1254"/>
    <w:rsid w:val="007F1525"/>
    <w:rsid w:val="007F170E"/>
    <w:rsid w:val="007F1E2C"/>
    <w:rsid w:val="007F25C2"/>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1F06"/>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0A03"/>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383"/>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660"/>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A6F26"/>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513"/>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254"/>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1F25"/>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A52"/>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3C95"/>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87690"/>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206"/>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8F"/>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5401"/>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09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434"/>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378E8"/>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717"/>
    <w:rsid w:val="00D76AC9"/>
    <w:rsid w:val="00D7784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F03"/>
    <w:rsid w:val="00D91F5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1D"/>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1B"/>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AE9"/>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07B66"/>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618"/>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65E"/>
    <w:rsid w:val="00F83FE9"/>
    <w:rsid w:val="00F843A4"/>
    <w:rsid w:val="00F84708"/>
    <w:rsid w:val="00F847B0"/>
    <w:rsid w:val="00F84A7A"/>
    <w:rsid w:val="00F84E0B"/>
    <w:rsid w:val="00F850A0"/>
    <w:rsid w:val="00F85521"/>
    <w:rsid w:val="00F855FD"/>
    <w:rsid w:val="00F85BDC"/>
    <w:rsid w:val="00F86165"/>
    <w:rsid w:val="00F862EC"/>
    <w:rsid w:val="00F86516"/>
    <w:rsid w:val="00F870C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2A9"/>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24"/>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2371260">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4E2F9-71C8-4133-BD56-5AB700EEC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3252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2020-10-23T22:04:00Z</dcterms:created>
  <dcterms:modified xsi:type="dcterms:W3CDTF">2020-10-23T23:31:00Z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